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_400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D2" w:rsidRPr="000D49D2" w:rsidRDefault="000D49D2" w:rsidP="000D49D2">
      <w:pPr>
        <w:pBdr>
          <w:bottom w:val="single" w:sz="6" w:space="6" w:color="B78143"/>
        </w:pBdr>
        <w:shd w:val="clear" w:color="auto" w:fill="FEFEFE"/>
        <w:spacing w:before="240" w:line="426" w:lineRule="atLeast"/>
        <w:ind w:left="-426"/>
        <w:outlineLvl w:val="1"/>
        <w:rPr>
          <w:rFonts w:ascii="PT Sans" w:eastAsia="Times New Roman" w:hAnsi="PT Sans" w:cs="Times New Roman"/>
          <w:color w:val="B78143"/>
          <w:sz w:val="32"/>
          <w:szCs w:val="32"/>
        </w:rPr>
      </w:pPr>
      <w:r w:rsidRPr="000D49D2">
        <w:rPr>
          <w:rFonts w:ascii="PT Sans" w:eastAsia="Times New Roman" w:hAnsi="PT Sans" w:cs="Times New Roman"/>
          <w:color w:val="B78143"/>
          <w:sz w:val="32"/>
          <w:szCs w:val="32"/>
        </w:rPr>
        <w:t>Airspace Separation &amp; Services</w:t>
      </w:r>
    </w:p>
    <w:p w:rsidR="000D49D2" w:rsidRPr="000D49D2" w:rsidRDefault="000D49D2" w:rsidP="000D49D2">
      <w:pPr>
        <w:shd w:val="clear" w:color="auto" w:fill="FEFEFE"/>
        <w:spacing w:before="480" w:after="480" w:line="426" w:lineRule="atLeast"/>
        <w:ind w:left="-426" w:right="192"/>
        <w:rPr>
          <w:rFonts w:ascii="PT Sans" w:hAnsi="PT Sans" w:cs="Times New Roman"/>
          <w:color w:val="000000"/>
          <w:sz w:val="22"/>
          <w:szCs w:val="22"/>
        </w:rPr>
      </w:pPr>
      <w:r w:rsidRPr="000D49D2">
        <w:rPr>
          <w:rFonts w:ascii="PT Sans" w:hAnsi="PT Sans" w:cs="Times New Roman"/>
          <w:color w:val="000000"/>
          <w:sz w:val="22"/>
          <w:szCs w:val="22"/>
        </w:rPr>
        <w:t>ICAO Airspace classes A - G are listed below:</w:t>
      </w:r>
    </w:p>
    <w:tbl>
      <w:tblPr>
        <w:tblW w:w="5197" w:type="pct"/>
        <w:jc w:val="center"/>
        <w:tblCellSpacing w:w="20" w:type="dxa"/>
        <w:tblInd w:w="-13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5"/>
        <w:gridCol w:w="841"/>
        <w:gridCol w:w="1285"/>
        <w:gridCol w:w="1915"/>
        <w:gridCol w:w="1225"/>
        <w:gridCol w:w="1678"/>
        <w:gridCol w:w="1213"/>
      </w:tblGrid>
      <w:tr w:rsidR="000D49D2" w:rsidRPr="000D49D2" w:rsidTr="000D49D2">
        <w:trPr>
          <w:trHeight w:val="110"/>
          <w:tblCellSpacing w:w="20" w:type="dxa"/>
          <w:jc w:val="center"/>
        </w:trPr>
        <w:tc>
          <w:tcPr>
            <w:tcW w:w="4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ind w:left="-709"/>
              <w:jc w:val="center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ICAO Airspace Classification</w:t>
            </w:r>
          </w:p>
        </w:tc>
      </w:tr>
      <w:tr w:rsidR="000D49D2" w:rsidRPr="000D49D2" w:rsidTr="000D49D2">
        <w:trPr>
          <w:trHeight w:val="110"/>
          <w:tblCellSpacing w:w="20" w:type="dxa"/>
          <w:jc w:val="center"/>
        </w:trPr>
        <w:tc>
          <w:tcPr>
            <w:tcW w:w="446" w:type="pc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Class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Flight Rules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Separation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Service Provided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Speed Limit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Communication Required</w:t>
            </w:r>
          </w:p>
        </w:tc>
        <w:tc>
          <w:tcPr>
            <w:tcW w:w="639" w:type="pc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ATC Clearance</w:t>
            </w:r>
          </w:p>
        </w:tc>
      </w:tr>
      <w:tr w:rsidR="000D49D2" w:rsidRPr="000D49D2" w:rsidTr="000D49D2">
        <w:trPr>
          <w:trHeight w:val="110"/>
          <w:tblCellSpacing w:w="20" w:type="dxa"/>
          <w:jc w:val="center"/>
        </w:trPr>
        <w:tc>
          <w:tcPr>
            <w:tcW w:w="446" w:type="pc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 only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All Aircraft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Air Traffic Control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Not applicable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Yes</w:t>
            </w:r>
          </w:p>
        </w:tc>
      </w:tr>
      <w:tr w:rsidR="000D49D2" w:rsidRPr="000D49D2" w:rsidTr="000D49D2">
        <w:trPr>
          <w:trHeight w:val="110"/>
          <w:tblCellSpacing w:w="20" w:type="dxa"/>
          <w:jc w:val="center"/>
        </w:trPr>
        <w:tc>
          <w:tcPr>
            <w:tcW w:w="446" w:type="pct"/>
            <w:vMerge w:val="restar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All Aircraft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Air Traffic Control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Not applicable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Yes</w:t>
            </w:r>
          </w:p>
        </w:tc>
      </w:tr>
      <w:tr w:rsidR="000D49D2" w:rsidRPr="000D49D2" w:rsidTr="000D49D2">
        <w:trPr>
          <w:trHeight w:val="110"/>
          <w:tblCellSpacing w:w="20" w:type="dxa"/>
          <w:jc w:val="center"/>
        </w:trPr>
        <w:tc>
          <w:tcPr>
            <w:tcW w:w="446" w:type="pct"/>
            <w:vMerge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VFR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All Aircraft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Air Traffic Control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Not applicable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Yes</w:t>
            </w:r>
          </w:p>
        </w:tc>
      </w:tr>
      <w:tr w:rsidR="000D49D2" w:rsidRPr="000D49D2" w:rsidTr="000D49D2">
        <w:trPr>
          <w:trHeight w:val="110"/>
          <w:tblCellSpacing w:w="20" w:type="dxa"/>
          <w:jc w:val="center"/>
        </w:trPr>
        <w:tc>
          <w:tcPr>
            <w:tcW w:w="446" w:type="pct"/>
            <w:vMerge w:val="restar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 from IFR, IFR from VFR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Air Traffic Control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Yes</w:t>
            </w:r>
          </w:p>
        </w:tc>
      </w:tr>
      <w:tr w:rsidR="000D49D2" w:rsidRPr="000D49D2" w:rsidTr="000D49D2">
        <w:trPr>
          <w:trHeight w:val="110"/>
          <w:tblCellSpacing w:w="20" w:type="dxa"/>
          <w:jc w:val="center"/>
        </w:trPr>
        <w:tc>
          <w:tcPr>
            <w:tcW w:w="446" w:type="pct"/>
            <w:vMerge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VFR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VFR from IFR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ATC and Traffic Information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Yes</w:t>
            </w:r>
          </w:p>
        </w:tc>
      </w:tr>
      <w:tr w:rsidR="000D49D2" w:rsidRPr="000D49D2" w:rsidTr="000D49D2">
        <w:trPr>
          <w:trHeight w:val="1739"/>
          <w:tblCellSpacing w:w="20" w:type="dxa"/>
          <w:jc w:val="center"/>
        </w:trPr>
        <w:tc>
          <w:tcPr>
            <w:tcW w:w="446" w:type="pct"/>
            <w:vMerge w:val="restar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 from IFR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Air Traffic Control, Traffic Info about VFR flights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Yes</w:t>
            </w:r>
          </w:p>
        </w:tc>
      </w:tr>
      <w:tr w:rsidR="000D49D2" w:rsidRPr="000D49D2" w:rsidTr="000D49D2">
        <w:trPr>
          <w:trHeight w:val="2062"/>
          <w:tblCellSpacing w:w="20" w:type="dxa"/>
          <w:jc w:val="center"/>
        </w:trPr>
        <w:tc>
          <w:tcPr>
            <w:tcW w:w="446" w:type="pct"/>
            <w:vMerge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VFR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proofErr w:type="gram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nil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IFR/VFR and VFR/VFR Traffic Information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Yes</w:t>
            </w:r>
          </w:p>
        </w:tc>
      </w:tr>
      <w:tr w:rsidR="000D49D2" w:rsidRPr="000D49D2" w:rsidTr="000D49D2">
        <w:trPr>
          <w:trHeight w:val="2383"/>
          <w:tblCellSpacing w:w="20" w:type="dxa"/>
          <w:jc w:val="center"/>
        </w:trPr>
        <w:tc>
          <w:tcPr>
            <w:tcW w:w="446" w:type="pct"/>
            <w:vMerge w:val="restar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 from IFR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Air Traffic Control, Traffic Info as far as practicable about VFR flights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Yes</w:t>
            </w:r>
          </w:p>
        </w:tc>
      </w:tr>
      <w:tr w:rsidR="000D49D2" w:rsidRPr="000D49D2" w:rsidTr="000D49D2">
        <w:trPr>
          <w:trHeight w:val="1435"/>
          <w:tblCellSpacing w:w="20" w:type="dxa"/>
          <w:jc w:val="center"/>
        </w:trPr>
        <w:tc>
          <w:tcPr>
            <w:tcW w:w="446" w:type="pct"/>
            <w:vMerge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VFR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proofErr w:type="gram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nil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Traffic Information as far as practicable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</w:t>
            </w:r>
          </w:p>
        </w:tc>
        <w:tc>
          <w:tcPr>
            <w:tcW w:w="639" w:type="pc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</w:t>
            </w:r>
          </w:p>
        </w:tc>
      </w:tr>
      <w:tr w:rsidR="000D49D2" w:rsidRPr="000D49D2" w:rsidTr="000D49D2">
        <w:trPr>
          <w:trHeight w:val="1642"/>
          <w:tblCellSpacing w:w="20" w:type="dxa"/>
          <w:jc w:val="center"/>
        </w:trPr>
        <w:tc>
          <w:tcPr>
            <w:tcW w:w="446" w:type="pct"/>
            <w:vMerge w:val="restar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 from IFR as far as practicable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Air Traffic Advisory, Flight Information Service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</w:t>
            </w:r>
          </w:p>
        </w:tc>
      </w:tr>
      <w:tr w:rsidR="000D49D2" w:rsidRPr="000D49D2" w:rsidTr="000D49D2">
        <w:trPr>
          <w:trHeight w:val="1657"/>
          <w:tblCellSpacing w:w="20" w:type="dxa"/>
          <w:jc w:val="center"/>
        </w:trPr>
        <w:tc>
          <w:tcPr>
            <w:tcW w:w="446" w:type="pct"/>
            <w:vMerge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VFR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proofErr w:type="gram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nil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Flight Information Service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</w:t>
            </w:r>
          </w:p>
        </w:tc>
        <w:tc>
          <w:tcPr>
            <w:tcW w:w="639" w:type="pct"/>
            <w:shd w:val="clear" w:color="auto" w:fill="F5F5F5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</w:t>
            </w:r>
          </w:p>
        </w:tc>
      </w:tr>
      <w:tr w:rsidR="000D49D2" w:rsidRPr="000D49D2" w:rsidTr="000D49D2">
        <w:trPr>
          <w:trHeight w:val="1095"/>
          <w:tblCellSpacing w:w="20" w:type="dxa"/>
          <w:jc w:val="center"/>
        </w:trPr>
        <w:tc>
          <w:tcPr>
            <w:tcW w:w="446" w:type="pct"/>
            <w:vMerge w:val="restar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IFR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Flight Information Service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Two way</w:t>
            </w:r>
          </w:p>
        </w:tc>
        <w:tc>
          <w:tcPr>
            <w:tcW w:w="639" w:type="pc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</w:t>
            </w:r>
          </w:p>
        </w:tc>
      </w:tr>
      <w:tr w:rsidR="000D49D2" w:rsidRPr="000D49D2" w:rsidTr="000D49D2">
        <w:trPr>
          <w:trHeight w:val="1095"/>
          <w:tblCellSpacing w:w="20" w:type="dxa"/>
          <w:jc w:val="center"/>
        </w:trPr>
        <w:tc>
          <w:tcPr>
            <w:tcW w:w="446" w:type="pct"/>
            <w:vMerge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VFR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proofErr w:type="gram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nil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Flight Information Service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250 </w:t>
            </w:r>
            <w:proofErr w:type="spellStart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kts</w:t>
            </w:r>
            <w:proofErr w:type="spellEnd"/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 xml:space="preserve"> below 10000ft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</w:t>
            </w:r>
          </w:p>
        </w:tc>
        <w:tc>
          <w:tcPr>
            <w:tcW w:w="639" w:type="pct"/>
            <w:shd w:val="clear" w:color="auto" w:fill="FFFFFF"/>
            <w:vAlign w:val="center"/>
            <w:hideMark/>
          </w:tcPr>
          <w:p w:rsidR="000D49D2" w:rsidRPr="000D49D2" w:rsidRDefault="000D49D2" w:rsidP="000D49D2">
            <w:pPr>
              <w:spacing w:line="426" w:lineRule="atLeast"/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</w:pPr>
            <w:r w:rsidRPr="000D49D2">
              <w:rPr>
                <w:rFonts w:ascii="PT Sans" w:eastAsia="Times New Roman" w:hAnsi="PT Sans" w:cs="Times New Roman"/>
                <w:color w:val="000000"/>
                <w:sz w:val="20"/>
                <w:szCs w:val="22"/>
              </w:rPr>
              <w:t>No</w:t>
            </w:r>
          </w:p>
        </w:tc>
      </w:tr>
    </w:tbl>
    <w:p w:rsidR="000D49D2" w:rsidRPr="000D49D2" w:rsidRDefault="000D49D2" w:rsidP="000D49D2">
      <w:pPr>
        <w:shd w:val="clear" w:color="auto" w:fill="FEFEFE"/>
        <w:spacing w:before="480" w:after="480" w:line="426" w:lineRule="atLeast"/>
        <w:ind w:left="-284" w:right="192"/>
        <w:rPr>
          <w:rFonts w:ascii="PT Sans" w:hAnsi="PT Sans" w:cs="Times New Roman"/>
          <w:color w:val="000000"/>
          <w:sz w:val="22"/>
          <w:szCs w:val="22"/>
        </w:rPr>
      </w:pPr>
      <w:r w:rsidRPr="000D49D2">
        <w:rPr>
          <w:rFonts w:ascii="PT Sans" w:hAnsi="PT Sans" w:cs="Times New Roman"/>
          <w:color w:val="000000"/>
          <w:sz w:val="22"/>
          <w:szCs w:val="22"/>
        </w:rPr>
        <w:t>Based on: ICAO Annex 11: Air Traffic Services, Chapter 2, Section 2.6 and Appendix 4</w:t>
      </w:r>
    </w:p>
    <w:p w:rsidR="000D49D2" w:rsidRDefault="000D49D2" w:rsidP="000D49D2">
      <w:pPr>
        <w:shd w:val="clear" w:color="auto" w:fill="FEFEFE"/>
        <w:spacing w:before="480" w:after="480" w:line="426" w:lineRule="atLeast"/>
        <w:ind w:left="-284" w:right="192"/>
        <w:rPr>
          <w:rFonts w:ascii="PT Sans" w:hAnsi="PT Sans" w:cs="Times New Roman"/>
          <w:color w:val="000000"/>
          <w:sz w:val="22"/>
          <w:szCs w:val="22"/>
        </w:rPr>
      </w:pPr>
      <w:r w:rsidRPr="000D49D2">
        <w:rPr>
          <w:rFonts w:ascii="PT Sans" w:hAnsi="PT Sans" w:cs="Times New Roman"/>
          <w:color w:val="000000"/>
          <w:sz w:val="22"/>
          <w:szCs w:val="22"/>
        </w:rPr>
        <w:t>Remember that each country can apply change</w:t>
      </w:r>
      <w:r>
        <w:rPr>
          <w:rFonts w:ascii="PT Sans" w:hAnsi="PT Sans" w:cs="Times New Roman"/>
          <w:color w:val="000000"/>
          <w:sz w:val="22"/>
          <w:szCs w:val="22"/>
        </w:rPr>
        <w:t xml:space="preserve">s to the standard ICAO airspace </w:t>
      </w:r>
      <w:r w:rsidRPr="000D49D2">
        <w:rPr>
          <w:rFonts w:ascii="PT Sans" w:hAnsi="PT Sans" w:cs="Times New Roman"/>
          <w:color w:val="000000"/>
          <w:sz w:val="22"/>
          <w:szCs w:val="22"/>
        </w:rPr>
        <w:t>classification, be sure to read the relevant AIP.</w:t>
      </w:r>
    </w:p>
    <w:p w:rsidR="000D49D2" w:rsidRDefault="000D49D2" w:rsidP="000D49D2">
      <w:pPr>
        <w:shd w:val="clear" w:color="auto" w:fill="FEFEFE"/>
        <w:spacing w:before="480" w:after="480" w:line="426" w:lineRule="atLeast"/>
        <w:ind w:left="-284" w:right="192"/>
        <w:rPr>
          <w:rFonts w:ascii="PT Sans" w:hAnsi="PT Sans" w:cs="Times New Roman"/>
          <w:color w:val="000000"/>
          <w:sz w:val="22"/>
          <w:szCs w:val="22"/>
        </w:rPr>
      </w:pPr>
    </w:p>
    <w:p w:rsidR="000D49D2" w:rsidRDefault="000D49D2" w:rsidP="000D49D2">
      <w:pPr>
        <w:shd w:val="clear" w:color="auto" w:fill="FEFEFE"/>
        <w:spacing w:before="480" w:after="480" w:line="426" w:lineRule="atLeast"/>
        <w:ind w:left="-284" w:right="192"/>
        <w:rPr>
          <w:rFonts w:ascii="PT Sans" w:hAnsi="PT Sans" w:cs="Times New Roman"/>
          <w:color w:val="000000"/>
          <w:sz w:val="22"/>
          <w:szCs w:val="22"/>
        </w:rPr>
      </w:pPr>
    </w:p>
    <w:p w:rsidR="000D49D2" w:rsidRDefault="000D49D2" w:rsidP="000D49D2">
      <w:pPr>
        <w:shd w:val="clear" w:color="auto" w:fill="FEFEFE"/>
        <w:spacing w:before="480" w:after="480" w:line="426" w:lineRule="atLeast"/>
        <w:ind w:left="-284" w:right="192"/>
        <w:rPr>
          <w:rFonts w:ascii="PT Sans" w:hAnsi="PT Sans" w:cs="Times New Roman"/>
          <w:color w:val="000000"/>
          <w:sz w:val="22"/>
          <w:szCs w:val="22"/>
        </w:rPr>
      </w:pPr>
    </w:p>
    <w:p w:rsidR="000D49D2" w:rsidRDefault="000D49D2" w:rsidP="000D49D2">
      <w:pPr>
        <w:shd w:val="clear" w:color="auto" w:fill="FEFEFE"/>
        <w:spacing w:before="480" w:after="480" w:line="426" w:lineRule="atLeast"/>
        <w:ind w:left="-284" w:right="192"/>
        <w:rPr>
          <w:rFonts w:ascii="PT Sans" w:hAnsi="PT Sans" w:cs="Times New Roman"/>
          <w:color w:val="000000"/>
          <w:sz w:val="22"/>
          <w:szCs w:val="22"/>
        </w:rPr>
      </w:pPr>
    </w:p>
    <w:p w:rsidR="000D49D2" w:rsidRPr="000D49D2" w:rsidRDefault="000D49D2" w:rsidP="000D49D2">
      <w:pPr>
        <w:shd w:val="clear" w:color="auto" w:fill="FEFEFE"/>
        <w:spacing w:before="480" w:after="480" w:line="426" w:lineRule="atLeast"/>
        <w:ind w:left="-284" w:right="192"/>
        <w:rPr>
          <w:rFonts w:ascii="PT Sans" w:hAnsi="PT Sans" w:cs="Times New Roman"/>
          <w:color w:val="000000"/>
          <w:sz w:val="22"/>
          <w:szCs w:val="22"/>
        </w:rPr>
      </w:pPr>
    </w:p>
    <w:p w:rsidR="006F234F" w:rsidRDefault="000D49D2">
      <w:bookmarkStart w:id="0" w:name="_GoBack"/>
      <w:bookmarkEnd w:id="0"/>
      <w:r>
        <w:rPr>
          <w:rFonts w:ascii="PT Sans" w:hAnsi="PT Sans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3358515</wp:posOffset>
            </wp:positionV>
            <wp:extent cx="1779270" cy="32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0bf1_94c80eab89a74b5bbc0ec32328baaf04.png_4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34F" w:rsidSect="006F23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2"/>
    <w:rsid w:val="000D49D2"/>
    <w:rsid w:val="006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10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9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49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49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9D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49D2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49D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49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D49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9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49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49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9D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49D2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49D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49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D49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_400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35B47-BCD8-784C-90F9-F0C375E7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</Words>
  <Characters>1293</Characters>
  <Application>Microsoft Macintosh Word</Application>
  <DocSecurity>0</DocSecurity>
  <Lines>10</Lines>
  <Paragraphs>3</Paragraphs>
  <ScaleCrop>false</ScaleCrop>
  <Company>mj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mj</dc:creator>
  <cp:keywords/>
  <dc:description/>
  <cp:lastModifiedBy>Majed mj</cp:lastModifiedBy>
  <cp:revision>1</cp:revision>
  <dcterms:created xsi:type="dcterms:W3CDTF">2015-02-15T00:26:00Z</dcterms:created>
  <dcterms:modified xsi:type="dcterms:W3CDTF">2015-02-15T00:34:00Z</dcterms:modified>
</cp:coreProperties>
</file>